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1ED" w:rsidRDefault="009571ED">
      <w:pPr>
        <w:pStyle w:val="ConsPlusNormal"/>
        <w:jc w:val="both"/>
        <w:outlineLvl w:val="0"/>
      </w:pPr>
      <w:bookmarkStart w:id="0" w:name="_GoBack"/>
      <w:bookmarkEnd w:id="0"/>
    </w:p>
    <w:p w:rsidR="009571ED" w:rsidRDefault="009571E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571ED" w:rsidRDefault="009571ED">
      <w:pPr>
        <w:pStyle w:val="ConsPlusTitle"/>
        <w:jc w:val="center"/>
      </w:pPr>
    </w:p>
    <w:p w:rsidR="009571ED" w:rsidRDefault="009571ED">
      <w:pPr>
        <w:pStyle w:val="ConsPlusTitle"/>
        <w:jc w:val="center"/>
      </w:pPr>
      <w:r>
        <w:t>ПОСТАНОВЛЕНИЕ</w:t>
      </w:r>
    </w:p>
    <w:p w:rsidR="009571ED" w:rsidRDefault="009571ED">
      <w:pPr>
        <w:pStyle w:val="ConsPlusTitle"/>
        <w:jc w:val="center"/>
      </w:pPr>
      <w:r>
        <w:t>от 28 мая 2020 г. N 777</w:t>
      </w:r>
    </w:p>
    <w:p w:rsidR="009571ED" w:rsidRDefault="009571ED">
      <w:pPr>
        <w:pStyle w:val="ConsPlusTitle"/>
        <w:jc w:val="center"/>
      </w:pPr>
    </w:p>
    <w:p w:rsidR="009571ED" w:rsidRDefault="009571ED">
      <w:pPr>
        <w:pStyle w:val="ConsPlusTitle"/>
        <w:jc w:val="center"/>
      </w:pPr>
      <w:r>
        <w:t>О ГОСУДАРСТВЕННОМ КОНТРОЛЕ (НАДЗОРЕ)</w:t>
      </w:r>
    </w:p>
    <w:p w:rsidR="009571ED" w:rsidRDefault="009571ED">
      <w:pPr>
        <w:pStyle w:val="ConsPlusTitle"/>
        <w:jc w:val="center"/>
      </w:pPr>
      <w:r>
        <w:t>ЗА ОРГАНИЗАЦИЕЙ И ПРОВЕДЕНИЕМ ТЕХНИЧЕСКОГО ОСМОТРА</w:t>
      </w:r>
    </w:p>
    <w:p w:rsidR="009571ED" w:rsidRDefault="009571ED">
      <w:pPr>
        <w:pStyle w:val="ConsPlusTitle"/>
        <w:jc w:val="center"/>
      </w:pPr>
      <w:r>
        <w:t>ТРАНСПОРТНЫХ СРЕДСТВ</w:t>
      </w:r>
    </w:p>
    <w:p w:rsidR="009571ED" w:rsidRDefault="00957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1ED" w:rsidRDefault="009571ED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9571ED" w:rsidRDefault="00957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9571ED" w:rsidRDefault="009571ED">
      <w:pPr>
        <w:pStyle w:val="ConsPlusNormal"/>
        <w:jc w:val="both"/>
      </w:pPr>
    </w:p>
    <w:p w:rsidR="009571ED" w:rsidRDefault="009571ED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6" w:history="1">
        <w:r>
          <w:rPr>
            <w:color w:val="0000FF"/>
          </w:rPr>
          <w:t>частью 9 статьи 22.1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за организацией и проведением технического осмотра транспортных средств.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Реализация полномочий, предусмотренных </w:t>
      </w:r>
      <w:hyperlink w:anchor="P33" w:history="1">
        <w:r>
          <w:rPr>
            <w:color w:val="0000FF"/>
          </w:rPr>
          <w:t>Положением</w:t>
        </w:r>
      </w:hyperlink>
      <w:r>
        <w:t>, утвержденным настоящим постановлением, осуществляется Министерством внутренних дел Российской Федерации в пределах установленной предельной численности работников центрального аппарата и территориальных органов указанного федерального органа исполнительной власти и бюджетных ассигнований, предусмотренных ему в федеральном бюджете на руководство и управление в сфере установленных функций.</w:t>
      </w:r>
      <w:proofErr w:type="gramEnd"/>
    </w:p>
    <w:p w:rsidR="009571ED" w:rsidRDefault="009571ED">
      <w:pPr>
        <w:pStyle w:val="ConsPlusNormal"/>
        <w:spacing w:before="220"/>
        <w:ind w:firstLine="540"/>
        <w:jc w:val="both"/>
      </w:pPr>
      <w:r>
        <w:t>3. Министерству внутренних дел Российской Федерации в 6-месячный срок со дня принятия настоящего постановления разработать и утвердить:</w:t>
      </w:r>
    </w:p>
    <w:p w:rsidR="009571ED" w:rsidRDefault="009571ED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индикаторы риска</w:t>
        </w:r>
      </w:hyperlink>
      <w:r>
        <w:t xml:space="preserve"> нарушения обязательных требований операторами технического осмотра транспортных средств;</w:t>
      </w:r>
    </w:p>
    <w:p w:rsidR="009571ED" w:rsidRDefault="009571ED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порядок</w:t>
        </w:r>
      </w:hyperlink>
      <w:r>
        <w:t xml:space="preserve"> оформления заданий уполномоченным должностным лицам органа государственного контроля (надзора) на проведение мероприятий по контролю без взаимодействия с операторами технического осмотра и их содержание, а также оформления результатов проведения таких мероприятий.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4. Настоящее постановление вступает в силу со дня вступления в силу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техническом осмотре транспортных средств и о внесении изменений в отдельные законодательные акты Российской Федерации" и отдельные законодательные акты Российской Федерации".</w:t>
      </w:r>
    </w:p>
    <w:p w:rsidR="009571ED" w:rsidRDefault="009571ED">
      <w:pPr>
        <w:pStyle w:val="ConsPlusNormal"/>
        <w:jc w:val="both"/>
      </w:pPr>
    </w:p>
    <w:p w:rsidR="009571ED" w:rsidRDefault="009571ED">
      <w:pPr>
        <w:pStyle w:val="ConsPlusNormal"/>
        <w:jc w:val="right"/>
      </w:pPr>
      <w:r>
        <w:t>Председатель Правительства</w:t>
      </w:r>
    </w:p>
    <w:p w:rsidR="009571ED" w:rsidRDefault="009571ED">
      <w:pPr>
        <w:pStyle w:val="ConsPlusNormal"/>
        <w:jc w:val="right"/>
      </w:pPr>
      <w:r>
        <w:t>Российской Федерации</w:t>
      </w:r>
    </w:p>
    <w:p w:rsidR="009571ED" w:rsidRDefault="009571ED">
      <w:pPr>
        <w:pStyle w:val="ConsPlusNormal"/>
        <w:jc w:val="right"/>
      </w:pPr>
      <w:r>
        <w:t>М.МИШУСТИН</w:t>
      </w:r>
    </w:p>
    <w:p w:rsidR="009571ED" w:rsidRDefault="009571ED">
      <w:pPr>
        <w:pStyle w:val="ConsPlusNormal"/>
        <w:jc w:val="both"/>
      </w:pPr>
    </w:p>
    <w:p w:rsidR="009571ED" w:rsidRDefault="009571ED">
      <w:pPr>
        <w:pStyle w:val="ConsPlusNormal"/>
        <w:jc w:val="both"/>
      </w:pPr>
    </w:p>
    <w:p w:rsidR="009571ED" w:rsidRDefault="009571ED">
      <w:pPr>
        <w:pStyle w:val="ConsPlusNormal"/>
        <w:jc w:val="both"/>
      </w:pPr>
    </w:p>
    <w:p w:rsidR="009571ED" w:rsidRDefault="009571ED">
      <w:pPr>
        <w:pStyle w:val="ConsPlusNormal"/>
        <w:jc w:val="both"/>
      </w:pPr>
    </w:p>
    <w:p w:rsidR="009571ED" w:rsidRDefault="009571ED">
      <w:pPr>
        <w:pStyle w:val="ConsPlusNormal"/>
        <w:jc w:val="both"/>
      </w:pPr>
    </w:p>
    <w:p w:rsidR="009571ED" w:rsidRDefault="009571ED">
      <w:pPr>
        <w:pStyle w:val="ConsPlusNormal"/>
        <w:jc w:val="right"/>
        <w:outlineLvl w:val="0"/>
      </w:pPr>
      <w:r>
        <w:t>Утверждено</w:t>
      </w:r>
    </w:p>
    <w:p w:rsidR="009571ED" w:rsidRDefault="009571ED">
      <w:pPr>
        <w:pStyle w:val="ConsPlusNormal"/>
        <w:jc w:val="right"/>
      </w:pPr>
      <w:r>
        <w:t>постановлением Правительства</w:t>
      </w:r>
    </w:p>
    <w:p w:rsidR="009571ED" w:rsidRDefault="009571ED">
      <w:pPr>
        <w:pStyle w:val="ConsPlusNormal"/>
        <w:jc w:val="right"/>
      </w:pPr>
      <w:r>
        <w:t>Российской Федерации</w:t>
      </w:r>
    </w:p>
    <w:p w:rsidR="009571ED" w:rsidRDefault="009571ED">
      <w:pPr>
        <w:pStyle w:val="ConsPlusNormal"/>
        <w:jc w:val="right"/>
      </w:pPr>
      <w:r>
        <w:lastRenderedPageBreak/>
        <w:t>от 28 мая 2020 г. N 777</w:t>
      </w:r>
    </w:p>
    <w:p w:rsidR="009571ED" w:rsidRDefault="009571ED">
      <w:pPr>
        <w:pStyle w:val="ConsPlusNormal"/>
        <w:jc w:val="both"/>
      </w:pPr>
    </w:p>
    <w:p w:rsidR="009571ED" w:rsidRDefault="009571ED">
      <w:pPr>
        <w:pStyle w:val="ConsPlusTitle"/>
        <w:jc w:val="center"/>
      </w:pPr>
      <w:bookmarkStart w:id="1" w:name="P33"/>
      <w:bookmarkEnd w:id="1"/>
      <w:r>
        <w:t>ПОЛОЖЕНИЕ</w:t>
      </w:r>
    </w:p>
    <w:p w:rsidR="009571ED" w:rsidRDefault="009571ED">
      <w:pPr>
        <w:pStyle w:val="ConsPlusTitle"/>
        <w:jc w:val="center"/>
      </w:pPr>
      <w:r>
        <w:t>О ГОСУДАРСТВЕННОМ КОНТРОЛЕ (НАДЗОРЕ)</w:t>
      </w:r>
    </w:p>
    <w:p w:rsidR="009571ED" w:rsidRDefault="009571ED">
      <w:pPr>
        <w:pStyle w:val="ConsPlusTitle"/>
        <w:jc w:val="center"/>
      </w:pPr>
      <w:r>
        <w:t>ЗА ОРГАНИЗАЦИЕЙ И ПРОВЕДЕНИЕМ ТЕХНИЧЕСКОГО ОСМОТРА</w:t>
      </w:r>
    </w:p>
    <w:p w:rsidR="009571ED" w:rsidRDefault="009571ED">
      <w:pPr>
        <w:pStyle w:val="ConsPlusTitle"/>
        <w:jc w:val="center"/>
      </w:pPr>
      <w:r>
        <w:t>ТРАНСПОРТНЫХ СРЕДСТВ</w:t>
      </w:r>
    </w:p>
    <w:p w:rsidR="009571ED" w:rsidRDefault="009571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1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1ED" w:rsidRDefault="009571ED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9571ED" w:rsidRDefault="009571E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15.09.2020 N 1434)</w:t>
            </w:r>
          </w:p>
        </w:tc>
      </w:tr>
    </w:tbl>
    <w:p w:rsidR="009571ED" w:rsidRDefault="009571ED">
      <w:pPr>
        <w:pStyle w:val="ConsPlusNormal"/>
        <w:jc w:val="both"/>
      </w:pPr>
    </w:p>
    <w:p w:rsidR="009571ED" w:rsidRDefault="009571ED">
      <w:pPr>
        <w:pStyle w:val="ConsPlusNormal"/>
        <w:ind w:firstLine="540"/>
        <w:jc w:val="both"/>
      </w:pPr>
      <w:r>
        <w:t>1. Настоящее Положение устанавливает порядок организации и осуществления Министерством внутренних дел Российской Федерации и его территориальными органами государственного контроля (надзора) за организацией и проведением технического осмотра транспортных средств (далее соответственно - технический осмотр, государственный контроль, орган государственного контроля).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Предметом государственного контроля является оценка соблюдения операторами технического осмотра требований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проведения технического осмотра транспортных средств, утвержденными постановлением Правительства Российской Федерации от 15 сентября 2020 г. N 1434 "Об утверждении Правил проведения технического осмотра транспортных средств, а также о внесении изменений в некоторые акты Правительства Российской Федерации" и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организации и проведения технического осмотра автобусов, утвержденными постановлением Правительства Российской Федерации</w:t>
      </w:r>
      <w:proofErr w:type="gramEnd"/>
      <w:r>
        <w:t xml:space="preserve"> от 23 мая 2020 г. N 741 "Об утверждении Правил организации и проведения технического осмотра автобусов" (далее - обязательные требования).</w:t>
      </w:r>
    </w:p>
    <w:p w:rsidR="009571ED" w:rsidRDefault="009571ED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15.09.2020 N 1434)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3. Должностными лицами органа государственного контроля, уполномоченными осуществлять государственный контроль (далее - должностные лица), являются:</w:t>
      </w:r>
    </w:p>
    <w:p w:rsidR="009571ED" w:rsidRDefault="009571ED">
      <w:pPr>
        <w:pStyle w:val="ConsPlusNormal"/>
        <w:spacing w:before="220"/>
        <w:ind w:firstLine="540"/>
        <w:jc w:val="both"/>
      </w:pPr>
      <w:bookmarkStart w:id="2" w:name="P44"/>
      <w:bookmarkEnd w:id="2"/>
      <w:r>
        <w:t>а) руководитель Главного управления по обеспечению безопасности дорожного движения Министерства внутренних дел Российской Федерации (его заместитель);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б) руководитель Центра специального назначения в области </w:t>
      </w:r>
      <w:proofErr w:type="gramStart"/>
      <w:r>
        <w:t>обеспечения безопасности дорожного движения Министерства внутренних дел Российской</w:t>
      </w:r>
      <w:proofErr w:type="gramEnd"/>
      <w:r>
        <w:t xml:space="preserve"> Федерации (его заместители);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в) руководитель </w:t>
      </w:r>
      <w:proofErr w:type="gramStart"/>
      <w:r>
        <w:t>подразделения Государственной инспекции безопасности дорожного движения территориального органа Министерства внутренних дел Российской Федерации</w:t>
      </w:r>
      <w:proofErr w:type="gramEnd"/>
      <w:r>
        <w:t xml:space="preserve"> на региональном уровне (его заместители);</w:t>
      </w:r>
    </w:p>
    <w:p w:rsidR="009571ED" w:rsidRDefault="009571ED">
      <w:pPr>
        <w:pStyle w:val="ConsPlusNormal"/>
        <w:spacing w:before="220"/>
        <w:ind w:firstLine="540"/>
        <w:jc w:val="both"/>
      </w:pPr>
      <w:bookmarkStart w:id="3" w:name="P47"/>
      <w:bookmarkEnd w:id="3"/>
      <w:proofErr w:type="gramStart"/>
      <w:r>
        <w:t>г) руководители подразделений Государственной инспекции безопасности дорожного движения управлений, отделов Министерства внутренних дел Российской Федерации по районам, городам и иным муниципальным образованиям, в том числе по нескольким муниципальным образованиям, по закрытым административно-территориальным образованиям, а также Государственной инспекции безопасности дорожного движения Управления Министерства внутренних дел Российской Федерации на комплексе "Байконур" (их заместители);</w:t>
      </w:r>
      <w:proofErr w:type="gramEnd"/>
    </w:p>
    <w:p w:rsidR="009571ED" w:rsidRDefault="009571ED">
      <w:pPr>
        <w:pStyle w:val="ConsPlusNormal"/>
        <w:spacing w:before="220"/>
        <w:ind w:firstLine="540"/>
        <w:jc w:val="both"/>
      </w:pPr>
      <w:bookmarkStart w:id="4" w:name="P48"/>
      <w:bookmarkEnd w:id="4"/>
      <w:r>
        <w:t>д) старшие государственные инспектора безопасности дорожного движения и государственные инспектора безопасности дорожного движения;</w:t>
      </w:r>
    </w:p>
    <w:p w:rsidR="009571ED" w:rsidRDefault="009571ED">
      <w:pPr>
        <w:pStyle w:val="ConsPlusNormal"/>
        <w:spacing w:before="220"/>
        <w:ind w:firstLine="540"/>
        <w:jc w:val="both"/>
      </w:pPr>
      <w:bookmarkStart w:id="5" w:name="P49"/>
      <w:bookmarkEnd w:id="5"/>
      <w:r>
        <w:t xml:space="preserve">е) сотрудники Государственной </w:t>
      </w:r>
      <w:proofErr w:type="gramStart"/>
      <w:r>
        <w:t>инспекции безопасности дорожного движения Министерства внутренних дел Российской</w:t>
      </w:r>
      <w:proofErr w:type="gramEnd"/>
      <w:r>
        <w:t xml:space="preserve"> Федерации, имеющие специальное звание.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Должностные лица при проведении внеплановых проверок операторов технического </w:t>
      </w:r>
      <w:r>
        <w:lastRenderedPageBreak/>
        <w:t xml:space="preserve">осмотра, в том числе с использованием индикаторов риска нарушения обязательных требований, соблюдают ограничения и выполняют обязанности, установленные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несут ответственность за неисполнение или ненадлежащее исполнение возложенных на них полномочий в соответствии с законодательством</w:t>
      </w:r>
      <w:proofErr w:type="gramEnd"/>
      <w:r>
        <w:t xml:space="preserve"> Российской Федерации.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 отношениям, связанным с осуществлением государственного контроля, применяются положения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постановлений Правительства Российской Федерации от 21 ноября 2018 г. </w:t>
      </w:r>
      <w:hyperlink r:id="rId16" w:history="1">
        <w:r>
          <w:rPr>
            <w:color w:val="0000FF"/>
          </w:rPr>
          <w:t>N 1398</w:t>
        </w:r>
      </w:hyperlink>
      <w:r>
        <w:t xml:space="preserve"> "Об утверждении Правил организации и проведения контрольной закупки при осуществлении отдельных видов государственного контроля (надзора)" и от 26 декабря 2018 г. </w:t>
      </w:r>
      <w:hyperlink r:id="rId17" w:history="1">
        <w:r>
          <w:rPr>
            <w:color w:val="0000FF"/>
          </w:rPr>
          <w:t>N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1680</w:t>
        </w:r>
      </w:hyperlink>
      <w:r>
        <w:t xml:space="preserve">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 с учетом особенностей организации и проведения проверок, установленных </w:t>
      </w:r>
      <w:hyperlink r:id="rId18" w:history="1">
        <w:r>
          <w:rPr>
            <w:color w:val="0000FF"/>
          </w:rPr>
          <w:t>частями 4</w:t>
        </w:r>
      </w:hyperlink>
      <w:r>
        <w:t xml:space="preserve"> - </w:t>
      </w:r>
      <w:hyperlink r:id="rId19" w:history="1">
        <w:r>
          <w:rPr>
            <w:color w:val="0000FF"/>
          </w:rPr>
          <w:t>7 статьи 22.1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Федерации".</w:t>
      </w:r>
      <w:proofErr w:type="gramEnd"/>
    </w:p>
    <w:p w:rsidR="009571ED" w:rsidRDefault="009571ED">
      <w:pPr>
        <w:pStyle w:val="ConsPlusNormal"/>
        <w:spacing w:before="220"/>
        <w:ind w:firstLine="540"/>
        <w:jc w:val="both"/>
      </w:pPr>
      <w:r>
        <w:t>6. Государственный контроль осуществляется посредством организации и проведения: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а) мероприятий по профилактике нарушений обязательных требований. </w:t>
      </w:r>
      <w:proofErr w:type="gramStart"/>
      <w:r>
        <w:t>При проведении мероприятий по профилактике нарушений обязательных требований специальные профилактические мероприятия, направленные на предупреждение причинения вреда, не проводятся;</w:t>
      </w:r>
      <w:proofErr w:type="gramEnd"/>
    </w:p>
    <w:p w:rsidR="009571ED" w:rsidRDefault="009571ED">
      <w:pPr>
        <w:pStyle w:val="ConsPlusNormal"/>
        <w:spacing w:before="220"/>
        <w:ind w:firstLine="540"/>
        <w:jc w:val="both"/>
      </w:pPr>
      <w:r>
        <w:t>б) мероприятий по государственному контролю без взаимодействия с операторами технического осмотра;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в) внеплановых (документарных и выездных) проверок операторов технического осмотра;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г) контрольных закупок.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7. Мероприятия по контролю без взаимодействия с операторами технического осмотра проводятся должностными лицами в форме наблюдения за соблюдением обязательных требований посредством анализа информации о деятельности операторов технического осмотра, размещенной на их официальных сайтах в информационно-коммуникационной сети "Интернет" и единой автоматизированной информационной системе технического осмотра на основании заданий.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Предварительная проверка информации, указанной в </w:t>
      </w:r>
      <w:hyperlink r:id="rId20" w:history="1">
        <w:r>
          <w:rPr>
            <w:color w:val="0000FF"/>
          </w:rPr>
          <w:t>пункте 3 части 5 статьи 22.1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проводится в соответствии с </w:t>
      </w:r>
      <w:hyperlink r:id="rId21" w:history="1">
        <w:r>
          <w:rPr>
            <w:color w:val="0000FF"/>
          </w:rPr>
          <w:t>частями 3.2</w:t>
        </w:r>
      </w:hyperlink>
      <w:r>
        <w:t xml:space="preserve"> - </w:t>
      </w:r>
      <w:hyperlink r:id="rId22" w:history="1">
        <w:r>
          <w:rPr>
            <w:color w:val="0000FF"/>
          </w:rPr>
          <w:t>3.5 статьи 10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9. Мотивированное представление, предусмотренное </w:t>
      </w:r>
      <w:hyperlink r:id="rId23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4" w:history="1">
        <w:r>
          <w:rPr>
            <w:color w:val="0000FF"/>
          </w:rPr>
          <w:t>4 части 5 статьи 22.1</w:t>
        </w:r>
      </w:hyperlink>
      <w:r>
        <w:t xml:space="preserve"> Федерального закона "О техническом осмотре транспортных средств и о внесении изменений в отдельные законодательные акты Российской Федерации", подготавливается должностным лицом, указанным в </w:t>
      </w:r>
      <w:hyperlink w:anchor="P48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49" w:history="1">
        <w:r>
          <w:rPr>
            <w:color w:val="0000FF"/>
          </w:rPr>
          <w:t>"е" пункта 3</w:t>
        </w:r>
      </w:hyperlink>
      <w:r>
        <w:t xml:space="preserve"> настоящего Положения, в течение 15 рабочих дней со дня поступления такой информации.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10. По итогам рассмотрения мотивированного представления должностное лицо, указанное в </w:t>
      </w:r>
      <w:hyperlink w:anchor="P44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47" w:history="1">
        <w:r>
          <w:rPr>
            <w:color w:val="0000FF"/>
          </w:rPr>
          <w:t>"г" пункта 3</w:t>
        </w:r>
      </w:hyperlink>
      <w:r>
        <w:t xml:space="preserve"> настоящего Положения, в течение 3 рабочих дней со дня </w:t>
      </w:r>
      <w:r>
        <w:lastRenderedPageBreak/>
        <w:t>поступления мотивированного представления принимает решение: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а) о проведении в отношении оператора технического осмотра внеплановой проверки (с указанием планируемых сроков проведения проверки, определяемых с учетом информации о потенциальной опасности и риске для жизни и здоровья людей, изложенной в обращениях граждан и организаций);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б) о проведении мероприятий по контролю, осуществляемых без взаимодействия с операторами технического осмотра;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в) о проведении мероприятий по профилактике нарушений обязательных требований.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11. Должностные лица при осуществлении государственного контроля вправе: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а) запрашивать в государственных органах и органах местного самоуправления и получать от них необходимые для осуществления государственного контроля документы, сведения (информацию) и материалы о деятельности операторов технического осмотра, в отношении которых проводятся мероприятия по государственному контролю;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 xml:space="preserve">б) беспрепятственно при предъявлении служебного удостоверения и копии приказа (распоряжения) о проведении выездной проверки посещать и обследовать в ходе проведения </w:t>
      </w:r>
      <w:proofErr w:type="gramStart"/>
      <w:r>
        <w:t>проверки</w:t>
      </w:r>
      <w:proofErr w:type="gramEnd"/>
      <w:r>
        <w:t xml:space="preserve"> используемые оператором технического осмотра при осуществлении его деятельности территории, здания, строения, сооружения и помещения, получать доступ к используемым оператором технического осмотра оборудованию, средствам измерений и иным техническим средствам;</w:t>
      </w:r>
    </w:p>
    <w:p w:rsidR="009571ED" w:rsidRDefault="009571ED">
      <w:pPr>
        <w:pStyle w:val="ConsPlusNormal"/>
        <w:spacing w:before="220"/>
        <w:ind w:firstLine="540"/>
        <w:jc w:val="both"/>
      </w:pPr>
      <w:proofErr w:type="gramStart"/>
      <w:r>
        <w:t>в) запрашивать и получать от руководителя и работников оператора технического осмотра документы (информацию), в том числе надлежащим образом заверенные копии таких документов (с учетом ограничений, установленных законодательством Российской Федерации), а также требовать от руководителя и работников оператора технического осмотра письменные и (или) устные объяснения по вопросам, возникающим в ходе проведения проверки;</w:t>
      </w:r>
      <w:proofErr w:type="gramEnd"/>
    </w:p>
    <w:p w:rsidR="009571ED" w:rsidRDefault="009571ED">
      <w:pPr>
        <w:pStyle w:val="ConsPlusNormal"/>
        <w:spacing w:before="220"/>
        <w:ind w:firstLine="540"/>
        <w:jc w:val="both"/>
      </w:pPr>
      <w:r>
        <w:t>г) пользоваться необходимыми для проведения проверки техническими средствами, в том числе компьютерами, электронными носителями информации, сканерами, телефонами, средствами видеозаписи, фотоаппаратами и иными техническими средствами, вносить их в помещения, принадлежащие операторам технического осмотра, в отношении которых проводятся проверки;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д) осуществлять в пределах своей компетенции взаимодействие с соответствующими государственными органами, органами местного самоуправления, иными органами и организациями;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е) осуществлять иные права, предусмотренные федеральными законами "</w:t>
      </w:r>
      <w:hyperlink r:id="rId25" w:history="1">
        <w:r>
          <w:rPr>
            <w:color w:val="0000FF"/>
          </w:rPr>
          <w:t>О техническом осмотре</w:t>
        </w:r>
      </w:hyperlink>
      <w:r>
        <w:t xml:space="preserve"> транспортных средств и о внесении изменений в отдельные законодательные акты Российской Федерации" и "</w:t>
      </w:r>
      <w:hyperlink r:id="rId26" w:history="1">
        <w:r>
          <w:rPr>
            <w:color w:val="0000FF"/>
          </w:rPr>
          <w:t>О защите прав</w:t>
        </w:r>
      </w:hyperlink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12. Решения и действия (бездействие) должностных лиц могут быть обжалованы в административном и (или) судебном порядке в соответствии с законодательством Российской Федерации.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t>13. Результаты государственного контроля, затрагивающие интересы неопределенного круга лиц, размещаются на официальном сайте уполномоченного органа государственного контроля в информационно-телекоммуникационной сети "Интернет" в порядке, установленном законодательством Российской Федерации.</w:t>
      </w:r>
    </w:p>
    <w:p w:rsidR="009571ED" w:rsidRDefault="009571ED">
      <w:pPr>
        <w:pStyle w:val="ConsPlusNormal"/>
        <w:spacing w:before="220"/>
        <w:ind w:firstLine="540"/>
        <w:jc w:val="both"/>
      </w:pPr>
      <w:r>
        <w:lastRenderedPageBreak/>
        <w:t>Сведения о выявленных при проведении мероприятий в рамках государственного контроля нарушениях операторами технического осмотра обязательных требований направляются в профессиональное объединение страховщиков в течение 3 рабочих дней со дня выявления нарушения.</w:t>
      </w:r>
    </w:p>
    <w:p w:rsidR="009571ED" w:rsidRDefault="009571ED">
      <w:pPr>
        <w:pStyle w:val="ConsPlusNormal"/>
        <w:spacing w:before="220"/>
        <w:ind w:firstLine="540"/>
        <w:jc w:val="both"/>
      </w:pPr>
      <w:proofErr w:type="gramStart"/>
      <w:r>
        <w:t>В случае выявления по результатам внеплановой проверки нарушения оператором технического осмотра требований аккредитации орган государственного контроля в течение 3 рабочих дней со дня выявления нарушения направляет материалы проверки в профессиональное объединение страховщиков, а в случае, если такое нарушение допущено оператором технического осмотра в связи с действиями (бездействием) профессионального объединения страховщиков, орган государственного контроля в 3-дневный срок сообщает об этом в</w:t>
      </w:r>
      <w:proofErr w:type="gramEnd"/>
      <w:r>
        <w:t xml:space="preserve"> Центральный банк Российской Федерации.</w:t>
      </w:r>
    </w:p>
    <w:p w:rsidR="009571ED" w:rsidRDefault="009571ED">
      <w:pPr>
        <w:pStyle w:val="ConsPlusNormal"/>
        <w:jc w:val="both"/>
      </w:pPr>
    </w:p>
    <w:p w:rsidR="009571ED" w:rsidRDefault="009571ED">
      <w:pPr>
        <w:pStyle w:val="ConsPlusNormal"/>
        <w:jc w:val="both"/>
      </w:pPr>
    </w:p>
    <w:p w:rsidR="009571ED" w:rsidRDefault="009571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61EF" w:rsidRDefault="00BE61EF"/>
    <w:sectPr w:rsidR="00BE61EF" w:rsidSect="0073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ED"/>
    <w:rsid w:val="009571ED"/>
    <w:rsid w:val="00B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1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1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1D0848DBD8F446D7B12AB5E7624C86262BD7DC070F46E053E3FF3909B7C5F84852B624BAB5ECE4AEFD3429C176298BCC71D1F2222BAE4bEl5K" TargetMode="External"/><Relationship Id="rId13" Type="http://schemas.openxmlformats.org/officeDocument/2006/relationships/hyperlink" Target="consultantplus://offline/ref=7ED1D0848DBD8F446D7B12AB5E7624C86263BF77C27BF46E053E3FF3909B7C5F84852B624BAA58CC4DEFD3429C176298BCC71D1F2222BAE4bEl5K" TargetMode="External"/><Relationship Id="rId18" Type="http://schemas.openxmlformats.org/officeDocument/2006/relationships/hyperlink" Target="consultantplus://offline/ref=7ED1D0848DBD8F446D7B12AB5E7624C86266B072C370F46E053E3FF3909B7C5F84852B624CA8559B1DA0D21ED8417198BCC71F1C3Eb2l1K" TargetMode="External"/><Relationship Id="rId26" Type="http://schemas.openxmlformats.org/officeDocument/2006/relationships/hyperlink" Target="consultantplus://offline/ref=7ED1D0848DBD8F446D7B12AB5E7624C86263BA77C176F46E053E3FF3909B7C5F9685736E4BA840CF4FFA8513DAb4l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D1D0848DBD8F446D7B12AB5E7624C86263BA77C176F46E053E3FF3909B7C5F84852B6042A2559B1DA0D21ED8417198BCC71F1C3Eb2l1K" TargetMode="External"/><Relationship Id="rId7" Type="http://schemas.openxmlformats.org/officeDocument/2006/relationships/hyperlink" Target="consultantplus://offline/ref=7ED1D0848DBD8F446D7B12AB5E7624C86262BC71CB71F46E053E3FF3909B7C5F84852B624BAB5ECE4AEFD3429C176298BCC71D1F2222BAE4bEl5K" TargetMode="External"/><Relationship Id="rId12" Type="http://schemas.openxmlformats.org/officeDocument/2006/relationships/hyperlink" Target="consultantplus://offline/ref=7ED1D0848DBD8F446D7B12AB5E7624C86263BA74C775F46E053E3FF3909B7C5F84852B624BAB5ECF45EFD3429C176298BCC71D1F2222BAE4bEl5K" TargetMode="External"/><Relationship Id="rId17" Type="http://schemas.openxmlformats.org/officeDocument/2006/relationships/hyperlink" Target="consultantplus://offline/ref=7ED1D0848DBD8F446D7B12AB5E7624C86264BD7CC276F46E053E3FF3909B7C5F9685736E4BA840CF4FFA8513DAb4l3K" TargetMode="External"/><Relationship Id="rId25" Type="http://schemas.openxmlformats.org/officeDocument/2006/relationships/hyperlink" Target="consultantplus://offline/ref=7ED1D0848DBD8F446D7B12AB5E7624C86266B072C370F46E053E3FF3909B7C5F9685736E4BA840CF4FFA8513DAb4l3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D1D0848DBD8F446D7B12AB5E7624C86264B872CA7BF46E053E3FF3909B7C5F9685736E4BA840CF4FFA8513DAb4l3K" TargetMode="External"/><Relationship Id="rId20" Type="http://schemas.openxmlformats.org/officeDocument/2006/relationships/hyperlink" Target="consultantplus://offline/ref=7ED1D0848DBD8F446D7B12AB5E7624C86266B072C370F46E053E3FF3909B7C5F84852B624CAC559B1DA0D21ED8417198BCC71F1C3Eb2l1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1D0848DBD8F446D7B12AB5E7624C86266B072C370F46E053E3FF3909B7C5F84852B6243A9559B1DA0D21ED8417198BCC71F1C3Eb2l1K" TargetMode="External"/><Relationship Id="rId11" Type="http://schemas.openxmlformats.org/officeDocument/2006/relationships/hyperlink" Target="consultantplus://offline/ref=7ED1D0848DBD8F446D7B12AB5E7624C86263BF77C27BF46E053E3FF3909B7C5F84852B624BAB5ECE4FEFD3429C176298BCC71D1F2222BAE4bEl5K" TargetMode="External"/><Relationship Id="rId24" Type="http://schemas.openxmlformats.org/officeDocument/2006/relationships/hyperlink" Target="consultantplus://offline/ref=7ED1D0848DBD8F446D7B12AB5E7624C86266B072C370F46E053E3FF3909B7C5F84852B624CA3559B1DA0D21ED8417198BCC71F1C3Eb2l1K" TargetMode="External"/><Relationship Id="rId5" Type="http://schemas.openxmlformats.org/officeDocument/2006/relationships/hyperlink" Target="consultantplus://offline/ref=7ED1D0848DBD8F446D7B12AB5E7624C86263BF77C27BF46E053E3FF3909B7C5F84852B624BAA58CC4DEFD3429C176298BCC71D1F2222BAE4bEl5K" TargetMode="External"/><Relationship Id="rId15" Type="http://schemas.openxmlformats.org/officeDocument/2006/relationships/hyperlink" Target="consultantplus://offline/ref=7ED1D0848DBD8F446D7B12AB5E7624C86263BA77C176F46E053E3FF3909B7C5F9685736E4BA840CF4FFA8513DAb4l3K" TargetMode="External"/><Relationship Id="rId23" Type="http://schemas.openxmlformats.org/officeDocument/2006/relationships/hyperlink" Target="consultantplus://offline/ref=7ED1D0848DBD8F446D7B12AB5E7624C86266B072C370F46E053E3FF3909B7C5F84852B624CAD559B1DA0D21ED8417198BCC71F1C3Eb2l1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ED1D0848DBD8F446D7B12AB5E7624C86263BF77C27BF46E053E3FF3909B7C5F84852B624BAA58CC4DEFD3429C176298BCC71D1F2222BAE4bEl5K" TargetMode="External"/><Relationship Id="rId19" Type="http://schemas.openxmlformats.org/officeDocument/2006/relationships/hyperlink" Target="consultantplus://offline/ref=7ED1D0848DBD8F446D7B12AB5E7624C86266B072C370F46E053E3FF3909B7C5F84852B6243AB559B1DA0D21ED8417198BCC71F1C3Eb2l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D1D0848DBD8F446D7B12AB5E7624C86261B076C272F46E053E3FF3909B7C5F9685736E4BA840CF4FFA8513DAb4l3K" TargetMode="External"/><Relationship Id="rId14" Type="http://schemas.openxmlformats.org/officeDocument/2006/relationships/hyperlink" Target="consultantplus://offline/ref=7ED1D0848DBD8F446D7B12AB5E7624C86263BA77C176F46E053E3FF3909B7C5F9685736E4BA840CF4FFA8513DAb4l3K" TargetMode="External"/><Relationship Id="rId22" Type="http://schemas.openxmlformats.org/officeDocument/2006/relationships/hyperlink" Target="consultantplus://offline/ref=7ED1D0848DBD8F446D7B12AB5E7624C86263BA77C176F46E053E3FF3909B7C5F84852B6049AD559B1DA0D21ED8417198BCC71F1C3Eb2l1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2021-03-03T10:37:00Z</dcterms:created>
  <dcterms:modified xsi:type="dcterms:W3CDTF">2021-03-03T10:37:00Z</dcterms:modified>
</cp:coreProperties>
</file>